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81E5" w14:textId="6C4A7718" w:rsidR="005713D1" w:rsidRDefault="00B2198C">
      <w:r>
        <w:t>LabWire</w:t>
      </w:r>
    </w:p>
    <w:p w14:paraId="221B47E0" w14:textId="32406AB5" w:rsidR="00610CA8" w:rsidRPr="00335ECB" w:rsidRDefault="00610CA8">
      <w:pPr>
        <w:rPr>
          <w:b/>
          <w:bCs/>
        </w:rPr>
      </w:pPr>
      <w:r w:rsidRPr="00335ECB">
        <w:rPr>
          <w:b/>
          <w:bCs/>
        </w:rPr>
        <w:t>Fecal Calprotectin</w:t>
      </w:r>
      <w:r w:rsidR="00997B5C">
        <w:rPr>
          <w:b/>
          <w:bCs/>
        </w:rPr>
        <w:t xml:space="preserve"> Testing</w:t>
      </w:r>
    </w:p>
    <w:p w14:paraId="56A87AE2" w14:textId="05244F07" w:rsidR="00610CA8" w:rsidRDefault="00610CA8">
      <w:r>
        <w:t xml:space="preserve">Effective: </w:t>
      </w:r>
      <w:r w:rsidR="003C7C2E">
        <w:t>01</w:t>
      </w:r>
      <w:r w:rsidR="009A4EB9">
        <w:t>/</w:t>
      </w:r>
      <w:r w:rsidR="003C7C2E">
        <w:t>17</w:t>
      </w:r>
      <w:r w:rsidR="009A4EB9">
        <w:t>/</w:t>
      </w:r>
      <w:r w:rsidR="003C7C2E">
        <w:t>2024</w:t>
      </w:r>
    </w:p>
    <w:p w14:paraId="03B86058" w14:textId="77777777" w:rsidR="00997B5C" w:rsidRDefault="00057158" w:rsidP="00997B5C">
      <w:r>
        <w:t xml:space="preserve">Bronson Chemistry will be bringing Fecal Calprotectin </w:t>
      </w:r>
      <w:r w:rsidR="002A7ABA">
        <w:t xml:space="preserve">(FCAL) </w:t>
      </w:r>
      <w:r w:rsidR="00051B48">
        <w:t>testing in-house. Batched testing will take place Monday</w:t>
      </w:r>
      <w:r w:rsidR="008163B7">
        <w:t xml:space="preserve">, Wednesday, and Friday. </w:t>
      </w:r>
      <w:r w:rsidR="00610CA8">
        <w:t xml:space="preserve">The test is intended to aid in the diagnosis of inflammatory bowel disease (IBD), specifically Crohn’s disease (CD) and ulcerative colitis (UC) and aids in the differentiation of IBD from irritable bowel syndrome (IBS) in conjunction with other laboratory and clinical findings. </w:t>
      </w:r>
    </w:p>
    <w:p w14:paraId="463DA4E5" w14:textId="15D2F58C" w:rsidR="00FA4235" w:rsidRDefault="006A61BA" w:rsidP="00997B5C">
      <w:r>
        <w:t>Currently testing is provided by Mayo Medical Laboratories</w:t>
      </w:r>
      <w:r w:rsidR="0067443E">
        <w:t>. The Bronson methodology is</w:t>
      </w:r>
      <w:r w:rsidR="00477F86">
        <w:t xml:space="preserve"> particle enhanced</w:t>
      </w:r>
      <w:r w:rsidR="00FA4235">
        <w:t xml:space="preserve"> turbidimetric immunoassay (PETIA)</w:t>
      </w:r>
      <w:r w:rsidR="00BA7377">
        <w:t>. The previous method from</w:t>
      </w:r>
      <w:r w:rsidR="0067443E">
        <w:t xml:space="preserve"> Mayo </w:t>
      </w:r>
      <w:r w:rsidR="00BA7377">
        <w:t xml:space="preserve">was </w:t>
      </w:r>
      <w:r w:rsidR="0067443E">
        <w:t>Enzyme-Linked Immunosorbent Assay (ELISA). The</w:t>
      </w:r>
      <w:r w:rsidR="00BA7377">
        <w:t xml:space="preserve"> reference</w:t>
      </w:r>
      <w:r w:rsidR="0067443E">
        <w:t xml:space="preserve"> r</w:t>
      </w:r>
      <w:r w:rsidR="00FF2F60">
        <w:t>anges differ, but the interpretation</w:t>
      </w:r>
      <w:r w:rsidR="00BA7377">
        <w:t>s</w:t>
      </w:r>
      <w:r w:rsidR="00FF2F60">
        <w:t xml:space="preserve"> are equivalent</w:t>
      </w:r>
      <w:r w:rsidR="00D77D23">
        <w:t xml:space="preserve"> as described in the table below: </w:t>
      </w:r>
    </w:p>
    <w:tbl>
      <w:tblPr>
        <w:tblStyle w:val="TableGrid"/>
        <w:tblW w:w="9715" w:type="dxa"/>
        <w:tblInd w:w="0" w:type="dxa"/>
        <w:tblLook w:val="04A0" w:firstRow="1" w:lastRow="0" w:firstColumn="1" w:lastColumn="0" w:noHBand="0" w:noVBand="1"/>
      </w:tblPr>
      <w:tblGrid>
        <w:gridCol w:w="1341"/>
        <w:gridCol w:w="1264"/>
        <w:gridCol w:w="7110"/>
      </w:tblGrid>
      <w:tr w:rsidR="002D5FA0" w14:paraId="6F70F8A5" w14:textId="1DFB53CF" w:rsidTr="00BA7377">
        <w:tc>
          <w:tcPr>
            <w:tcW w:w="1341" w:type="dxa"/>
            <w:tcBorders>
              <w:top w:val="single" w:sz="4" w:space="0" w:color="auto"/>
              <w:left w:val="single" w:sz="4" w:space="0" w:color="auto"/>
              <w:bottom w:val="single" w:sz="4" w:space="0" w:color="auto"/>
              <w:right w:val="single" w:sz="4" w:space="0" w:color="auto"/>
            </w:tcBorders>
            <w:hideMark/>
          </w:tcPr>
          <w:p w14:paraId="04E5D18D" w14:textId="673C6822" w:rsidR="002D5FA0" w:rsidRPr="0025115A" w:rsidRDefault="002D5FA0" w:rsidP="002D5FA0">
            <w:pPr>
              <w:rPr>
                <w:b/>
                <w:bCs/>
              </w:rPr>
            </w:pPr>
            <w:r>
              <w:rPr>
                <w:b/>
                <w:bCs/>
              </w:rPr>
              <w:t xml:space="preserve">Bronson </w:t>
            </w:r>
            <w:r w:rsidRPr="0025115A">
              <w:rPr>
                <w:b/>
                <w:bCs/>
              </w:rPr>
              <w:t>Result</w:t>
            </w:r>
          </w:p>
        </w:tc>
        <w:tc>
          <w:tcPr>
            <w:tcW w:w="1264" w:type="dxa"/>
            <w:tcBorders>
              <w:top w:val="single" w:sz="4" w:space="0" w:color="auto"/>
              <w:left w:val="single" w:sz="4" w:space="0" w:color="auto"/>
              <w:bottom w:val="single" w:sz="4" w:space="0" w:color="auto"/>
              <w:right w:val="single" w:sz="4" w:space="0" w:color="auto"/>
            </w:tcBorders>
          </w:tcPr>
          <w:p w14:paraId="39D50A26" w14:textId="38B4238A" w:rsidR="002D5FA0" w:rsidRDefault="002D5FA0" w:rsidP="002D5FA0">
            <w:pPr>
              <w:rPr>
                <w:b/>
                <w:bCs/>
              </w:rPr>
            </w:pPr>
            <w:r>
              <w:rPr>
                <w:b/>
                <w:bCs/>
              </w:rPr>
              <w:t>Mayo Result</w:t>
            </w:r>
          </w:p>
        </w:tc>
        <w:tc>
          <w:tcPr>
            <w:tcW w:w="7110" w:type="dxa"/>
            <w:tcBorders>
              <w:top w:val="single" w:sz="4" w:space="0" w:color="auto"/>
              <w:left w:val="single" w:sz="4" w:space="0" w:color="auto"/>
              <w:bottom w:val="single" w:sz="4" w:space="0" w:color="auto"/>
              <w:right w:val="single" w:sz="4" w:space="0" w:color="auto"/>
            </w:tcBorders>
            <w:hideMark/>
          </w:tcPr>
          <w:p w14:paraId="7FA4C6F1" w14:textId="6D3589EF" w:rsidR="002D5FA0" w:rsidRPr="0025115A" w:rsidRDefault="002D5FA0" w:rsidP="002D5FA0">
            <w:pPr>
              <w:rPr>
                <w:b/>
                <w:bCs/>
              </w:rPr>
            </w:pPr>
            <w:r>
              <w:rPr>
                <w:b/>
                <w:bCs/>
              </w:rPr>
              <w:t>Interpretation</w:t>
            </w:r>
            <w:r w:rsidRPr="0025115A">
              <w:rPr>
                <w:b/>
                <w:bCs/>
              </w:rPr>
              <w:t xml:space="preserve"> </w:t>
            </w:r>
          </w:p>
        </w:tc>
      </w:tr>
      <w:tr w:rsidR="002D5FA0" w14:paraId="47A33A89" w14:textId="76616C30" w:rsidTr="00BA7377">
        <w:tc>
          <w:tcPr>
            <w:tcW w:w="1341" w:type="dxa"/>
            <w:tcBorders>
              <w:top w:val="single" w:sz="4" w:space="0" w:color="auto"/>
              <w:left w:val="single" w:sz="4" w:space="0" w:color="auto"/>
              <w:bottom w:val="single" w:sz="4" w:space="0" w:color="auto"/>
              <w:right w:val="single" w:sz="4" w:space="0" w:color="auto"/>
            </w:tcBorders>
            <w:hideMark/>
          </w:tcPr>
          <w:p w14:paraId="5BFFBDC3" w14:textId="7E0E806C" w:rsidR="002D5FA0" w:rsidRDefault="002D5FA0" w:rsidP="002D5FA0">
            <w:r>
              <w:t>&lt;80 ug/g</w:t>
            </w:r>
          </w:p>
        </w:tc>
        <w:tc>
          <w:tcPr>
            <w:tcW w:w="1264" w:type="dxa"/>
            <w:tcBorders>
              <w:top w:val="single" w:sz="4" w:space="0" w:color="auto"/>
              <w:left w:val="single" w:sz="4" w:space="0" w:color="auto"/>
              <w:bottom w:val="single" w:sz="4" w:space="0" w:color="auto"/>
              <w:right w:val="single" w:sz="4" w:space="0" w:color="auto"/>
            </w:tcBorders>
          </w:tcPr>
          <w:p w14:paraId="3E30C6F0" w14:textId="1DCA1DC1" w:rsidR="002D5FA0" w:rsidRDefault="002D5FA0" w:rsidP="002D5FA0">
            <w:pPr>
              <w:rPr>
                <w:rStyle w:val="ui-provider"/>
              </w:rPr>
            </w:pPr>
            <w:r w:rsidRPr="0014352F">
              <w:rPr>
                <w:rFonts w:asciiTheme="minorHAnsi" w:hAnsiTheme="minorHAnsi" w:cstheme="minorHAnsi"/>
              </w:rPr>
              <w:t xml:space="preserve">&lt;50 </w:t>
            </w:r>
            <w:r w:rsidR="00BA7377">
              <w:rPr>
                <w:rFonts w:asciiTheme="minorHAnsi" w:hAnsiTheme="minorHAnsi" w:cstheme="minorHAnsi"/>
              </w:rPr>
              <w:t>u</w:t>
            </w:r>
            <w:r w:rsidRPr="0014352F">
              <w:rPr>
                <w:rFonts w:asciiTheme="minorHAnsi" w:hAnsiTheme="minorHAnsi" w:cstheme="minorHAnsi"/>
              </w:rPr>
              <w:t>g/g</w:t>
            </w:r>
          </w:p>
        </w:tc>
        <w:tc>
          <w:tcPr>
            <w:tcW w:w="7110" w:type="dxa"/>
            <w:tcBorders>
              <w:top w:val="single" w:sz="4" w:space="0" w:color="auto"/>
              <w:left w:val="single" w:sz="4" w:space="0" w:color="auto"/>
              <w:bottom w:val="single" w:sz="4" w:space="0" w:color="auto"/>
              <w:right w:val="single" w:sz="4" w:space="0" w:color="auto"/>
            </w:tcBorders>
            <w:hideMark/>
          </w:tcPr>
          <w:p w14:paraId="7D1FCA5D" w14:textId="58B56B39" w:rsidR="002D5FA0" w:rsidRDefault="002D5FA0" w:rsidP="002D5FA0">
            <w:r>
              <w:rPr>
                <w:rStyle w:val="ui-provider"/>
              </w:rPr>
              <w:t>Normal - Fecal calprotectin concentrations below 80 ug/g are not suggestive of an active inflammatory process within the gastrointestinal system. For patients experiencing gastrointestinal symptoms, consider further evaluation for functional gastrointestinal disorders.</w:t>
            </w:r>
          </w:p>
        </w:tc>
      </w:tr>
      <w:tr w:rsidR="002D5FA0" w14:paraId="183141DC" w14:textId="035E4138" w:rsidTr="00BA7377">
        <w:tc>
          <w:tcPr>
            <w:tcW w:w="1341" w:type="dxa"/>
            <w:tcBorders>
              <w:top w:val="single" w:sz="4" w:space="0" w:color="auto"/>
              <w:left w:val="single" w:sz="4" w:space="0" w:color="auto"/>
              <w:bottom w:val="single" w:sz="4" w:space="0" w:color="auto"/>
              <w:right w:val="single" w:sz="4" w:space="0" w:color="auto"/>
            </w:tcBorders>
            <w:hideMark/>
          </w:tcPr>
          <w:p w14:paraId="5C097136" w14:textId="78E19E6E" w:rsidR="002D5FA0" w:rsidRDefault="002D5FA0" w:rsidP="002D5FA0">
            <w:r>
              <w:t>80-160 ug/g</w:t>
            </w:r>
          </w:p>
        </w:tc>
        <w:tc>
          <w:tcPr>
            <w:tcW w:w="1264" w:type="dxa"/>
            <w:tcBorders>
              <w:top w:val="single" w:sz="4" w:space="0" w:color="auto"/>
              <w:left w:val="single" w:sz="4" w:space="0" w:color="auto"/>
              <w:bottom w:val="single" w:sz="4" w:space="0" w:color="auto"/>
              <w:right w:val="single" w:sz="4" w:space="0" w:color="auto"/>
            </w:tcBorders>
          </w:tcPr>
          <w:p w14:paraId="50E66F4A" w14:textId="14662316" w:rsidR="002D5FA0" w:rsidRDefault="002D5FA0" w:rsidP="002D5FA0">
            <w:pPr>
              <w:rPr>
                <w:rStyle w:val="ui-provider"/>
              </w:rPr>
            </w:pPr>
            <w:r w:rsidRPr="0014352F">
              <w:rPr>
                <w:rFonts w:asciiTheme="minorHAnsi" w:hAnsiTheme="minorHAnsi" w:cstheme="minorHAnsi"/>
              </w:rPr>
              <w:t xml:space="preserve">50-120 </w:t>
            </w:r>
            <w:r w:rsidR="00BA7377">
              <w:rPr>
                <w:rFonts w:asciiTheme="minorHAnsi" w:hAnsiTheme="minorHAnsi" w:cstheme="minorHAnsi"/>
              </w:rPr>
              <w:t>u</w:t>
            </w:r>
            <w:r w:rsidRPr="0014352F">
              <w:rPr>
                <w:rFonts w:asciiTheme="minorHAnsi" w:hAnsiTheme="minorHAnsi" w:cstheme="minorHAnsi"/>
              </w:rPr>
              <w:t>g/g</w:t>
            </w:r>
          </w:p>
        </w:tc>
        <w:tc>
          <w:tcPr>
            <w:tcW w:w="7110" w:type="dxa"/>
            <w:tcBorders>
              <w:top w:val="single" w:sz="4" w:space="0" w:color="auto"/>
              <w:left w:val="single" w:sz="4" w:space="0" w:color="auto"/>
              <w:bottom w:val="single" w:sz="4" w:space="0" w:color="auto"/>
              <w:right w:val="single" w:sz="4" w:space="0" w:color="auto"/>
            </w:tcBorders>
            <w:hideMark/>
          </w:tcPr>
          <w:p w14:paraId="7148FD7B" w14:textId="282B0B4A" w:rsidR="002D5FA0" w:rsidRDefault="002D5FA0" w:rsidP="002D5FA0">
            <w:r>
              <w:rPr>
                <w:rStyle w:val="ui-provider"/>
              </w:rPr>
              <w:t>Borderline - Fecal Calprotectin concentrations between 80 and 160 ug/g are borderline and may represent a mild inflammatory process, such as in treated inflammatory bowel disease (IBD) or associated with nonsteroidal anti-inflammatory drug or aspirin usage. For patients with clinical symptoms suggestive of IBD, retesting in 4 to 6 weeks may be indicated.</w:t>
            </w:r>
          </w:p>
        </w:tc>
      </w:tr>
      <w:tr w:rsidR="002D5FA0" w14:paraId="14889950" w14:textId="147DE319" w:rsidTr="00BA7377">
        <w:tc>
          <w:tcPr>
            <w:tcW w:w="1341" w:type="dxa"/>
            <w:tcBorders>
              <w:top w:val="single" w:sz="4" w:space="0" w:color="auto"/>
              <w:left w:val="single" w:sz="4" w:space="0" w:color="auto"/>
              <w:bottom w:val="single" w:sz="4" w:space="0" w:color="auto"/>
              <w:right w:val="single" w:sz="4" w:space="0" w:color="auto"/>
            </w:tcBorders>
            <w:hideMark/>
          </w:tcPr>
          <w:p w14:paraId="34B8573C" w14:textId="304FEA5A" w:rsidR="002D5FA0" w:rsidRDefault="002D5FA0" w:rsidP="002D5FA0">
            <w:r>
              <w:t>&gt;160 ug/g</w:t>
            </w:r>
          </w:p>
        </w:tc>
        <w:tc>
          <w:tcPr>
            <w:tcW w:w="1264" w:type="dxa"/>
            <w:tcBorders>
              <w:top w:val="single" w:sz="4" w:space="0" w:color="auto"/>
              <w:left w:val="single" w:sz="4" w:space="0" w:color="auto"/>
              <w:bottom w:val="single" w:sz="4" w:space="0" w:color="auto"/>
              <w:right w:val="single" w:sz="4" w:space="0" w:color="auto"/>
            </w:tcBorders>
          </w:tcPr>
          <w:p w14:paraId="1EBA3B90" w14:textId="28676A36" w:rsidR="002D5FA0" w:rsidRDefault="002D5FA0" w:rsidP="002D5FA0">
            <w:pPr>
              <w:rPr>
                <w:rStyle w:val="ui-provider"/>
              </w:rPr>
            </w:pPr>
            <w:r w:rsidRPr="0014352F">
              <w:rPr>
                <w:rFonts w:asciiTheme="minorHAnsi" w:hAnsiTheme="minorHAnsi" w:cstheme="minorHAnsi"/>
              </w:rPr>
              <w:t xml:space="preserve">&gt;120 </w:t>
            </w:r>
            <w:r w:rsidR="00BA7377">
              <w:rPr>
                <w:rFonts w:asciiTheme="minorHAnsi" w:hAnsiTheme="minorHAnsi" w:cstheme="minorHAnsi"/>
              </w:rPr>
              <w:t>u</w:t>
            </w:r>
            <w:r w:rsidRPr="0014352F">
              <w:rPr>
                <w:rFonts w:asciiTheme="minorHAnsi" w:hAnsiTheme="minorHAnsi" w:cstheme="minorHAnsi"/>
              </w:rPr>
              <w:t>g/g</w:t>
            </w:r>
          </w:p>
        </w:tc>
        <w:tc>
          <w:tcPr>
            <w:tcW w:w="7110" w:type="dxa"/>
            <w:tcBorders>
              <w:top w:val="single" w:sz="4" w:space="0" w:color="auto"/>
              <w:left w:val="single" w:sz="4" w:space="0" w:color="auto"/>
              <w:bottom w:val="single" w:sz="4" w:space="0" w:color="auto"/>
              <w:right w:val="single" w:sz="4" w:space="0" w:color="auto"/>
            </w:tcBorders>
            <w:hideMark/>
          </w:tcPr>
          <w:p w14:paraId="1EF7691F" w14:textId="58F21DF0" w:rsidR="002D5FA0" w:rsidRDefault="002D5FA0" w:rsidP="002D5FA0">
            <w:r>
              <w:rPr>
                <w:rStyle w:val="ui-provider"/>
              </w:rPr>
              <w:t>Elevated - Fecal calprotectin concentrations &gt;160 ug/g are suggestive of an active inflammatory process within the gastrointestinal system. Additional diagnostic testing to determine the etiology of the inflammation is suggested.</w:t>
            </w:r>
          </w:p>
        </w:tc>
      </w:tr>
    </w:tbl>
    <w:p w14:paraId="6D261378" w14:textId="77777777" w:rsidR="00A84302" w:rsidRDefault="00A84302" w:rsidP="0014352F">
      <w:pPr>
        <w:spacing w:after="0" w:line="240" w:lineRule="auto"/>
      </w:pPr>
    </w:p>
    <w:p w14:paraId="76CD9C90" w14:textId="2740BB96" w:rsidR="00D74152" w:rsidRDefault="00666E46" w:rsidP="00997B5C">
      <w:r>
        <w:t>Ordering</w:t>
      </w:r>
      <w:r w:rsidR="00FF6F69">
        <w:t>/Specimen Information:</w:t>
      </w:r>
    </w:p>
    <w:tbl>
      <w:tblPr>
        <w:tblStyle w:val="TableGrid"/>
        <w:tblW w:w="9355" w:type="dxa"/>
        <w:tblInd w:w="0" w:type="dxa"/>
        <w:tblLook w:val="04A0" w:firstRow="1" w:lastRow="0" w:firstColumn="1" w:lastColumn="0" w:noHBand="0" w:noVBand="1"/>
      </w:tblPr>
      <w:tblGrid>
        <w:gridCol w:w="3325"/>
        <w:gridCol w:w="6030"/>
      </w:tblGrid>
      <w:tr w:rsidR="009A4EB9" w14:paraId="1FB46438" w14:textId="77777777" w:rsidTr="001B1DEF">
        <w:tc>
          <w:tcPr>
            <w:tcW w:w="3325" w:type="dxa"/>
          </w:tcPr>
          <w:p w14:paraId="775F8C71" w14:textId="7985C4BA" w:rsidR="009A4EB9" w:rsidRPr="001B1DEF" w:rsidRDefault="009A4EB9" w:rsidP="00997B5C">
            <w:pPr>
              <w:rPr>
                <w:b/>
                <w:bCs/>
              </w:rPr>
            </w:pPr>
            <w:r w:rsidRPr="001B1DEF">
              <w:rPr>
                <w:b/>
                <w:bCs/>
              </w:rPr>
              <w:t>Test Name</w:t>
            </w:r>
          </w:p>
        </w:tc>
        <w:tc>
          <w:tcPr>
            <w:tcW w:w="6030" w:type="dxa"/>
          </w:tcPr>
          <w:p w14:paraId="279BD12D" w14:textId="4932F0CD" w:rsidR="009A4EB9" w:rsidRDefault="009A4EB9" w:rsidP="00997B5C">
            <w:r>
              <w:t>Fecal Calprotectin (FCAL)</w:t>
            </w:r>
          </w:p>
        </w:tc>
      </w:tr>
      <w:tr w:rsidR="009A4EB9" w14:paraId="58277C52" w14:textId="77777777" w:rsidTr="001B1DEF">
        <w:tc>
          <w:tcPr>
            <w:tcW w:w="3325" w:type="dxa"/>
          </w:tcPr>
          <w:p w14:paraId="66758D03" w14:textId="65C006C3" w:rsidR="009A4EB9" w:rsidRPr="001B1DEF" w:rsidRDefault="009A4EB9" w:rsidP="00997B5C">
            <w:pPr>
              <w:rPr>
                <w:b/>
                <w:bCs/>
              </w:rPr>
            </w:pPr>
            <w:r w:rsidRPr="001B1DEF">
              <w:rPr>
                <w:b/>
                <w:bCs/>
              </w:rPr>
              <w:t>Specimen</w:t>
            </w:r>
          </w:p>
        </w:tc>
        <w:tc>
          <w:tcPr>
            <w:tcW w:w="6030" w:type="dxa"/>
          </w:tcPr>
          <w:p w14:paraId="46AF8FAB" w14:textId="7E2C91CC" w:rsidR="009A4EB9" w:rsidRDefault="00FA2495" w:rsidP="00997B5C">
            <w:r>
              <w:t>Unpreserved Stool</w:t>
            </w:r>
          </w:p>
        </w:tc>
      </w:tr>
      <w:tr w:rsidR="009A4EB9" w14:paraId="56F0C61F" w14:textId="77777777" w:rsidTr="001B1DEF">
        <w:tc>
          <w:tcPr>
            <w:tcW w:w="3325" w:type="dxa"/>
          </w:tcPr>
          <w:p w14:paraId="7DD93086" w14:textId="5DEE5375" w:rsidR="009A4EB9" w:rsidRPr="001B1DEF" w:rsidRDefault="00B50DD0" w:rsidP="00997B5C">
            <w:pPr>
              <w:rPr>
                <w:b/>
                <w:bCs/>
              </w:rPr>
            </w:pPr>
            <w:r w:rsidRPr="001B1DEF">
              <w:rPr>
                <w:b/>
                <w:bCs/>
              </w:rPr>
              <w:t>Transport Conditions</w:t>
            </w:r>
          </w:p>
        </w:tc>
        <w:tc>
          <w:tcPr>
            <w:tcW w:w="6030" w:type="dxa"/>
          </w:tcPr>
          <w:p w14:paraId="1027839D" w14:textId="5416E92A" w:rsidR="009A4EB9" w:rsidRDefault="00B50DD0" w:rsidP="00997B5C">
            <w:r>
              <w:t>Refrigerated (preferred)</w:t>
            </w:r>
          </w:p>
        </w:tc>
      </w:tr>
      <w:tr w:rsidR="009A4EB9" w14:paraId="0A390C6B" w14:textId="77777777" w:rsidTr="001B1DEF">
        <w:tc>
          <w:tcPr>
            <w:tcW w:w="3325" w:type="dxa"/>
          </w:tcPr>
          <w:p w14:paraId="6DED73EB" w14:textId="4B48B916" w:rsidR="009A4EB9" w:rsidRPr="001B1DEF" w:rsidRDefault="004141BF" w:rsidP="00997B5C">
            <w:pPr>
              <w:rPr>
                <w:b/>
                <w:bCs/>
              </w:rPr>
            </w:pPr>
            <w:r w:rsidRPr="001B1DEF">
              <w:rPr>
                <w:b/>
                <w:bCs/>
              </w:rPr>
              <w:t>Stability</w:t>
            </w:r>
          </w:p>
        </w:tc>
        <w:tc>
          <w:tcPr>
            <w:tcW w:w="6030" w:type="dxa"/>
          </w:tcPr>
          <w:p w14:paraId="1844897E" w14:textId="6BEC4EB9" w:rsidR="009A4EB9" w:rsidRDefault="004141BF" w:rsidP="00997B5C">
            <w:r>
              <w:t xml:space="preserve">6 days refrigerated or </w:t>
            </w:r>
            <w:r w:rsidR="00D43F21">
              <w:t>frozen</w:t>
            </w:r>
          </w:p>
          <w:p w14:paraId="4984E459" w14:textId="733E30D7" w:rsidR="004141BF" w:rsidRDefault="004141BF" w:rsidP="00997B5C">
            <w:r>
              <w:t>3 days ambient</w:t>
            </w:r>
          </w:p>
        </w:tc>
      </w:tr>
      <w:tr w:rsidR="009A4EB9" w14:paraId="7F9B26C3" w14:textId="77777777" w:rsidTr="001B1DEF">
        <w:tc>
          <w:tcPr>
            <w:tcW w:w="3325" w:type="dxa"/>
          </w:tcPr>
          <w:p w14:paraId="499E0F6E" w14:textId="59B9E757" w:rsidR="009A4EB9" w:rsidRPr="001B1DEF" w:rsidRDefault="004141BF" w:rsidP="00997B5C">
            <w:pPr>
              <w:rPr>
                <w:b/>
                <w:bCs/>
              </w:rPr>
            </w:pPr>
            <w:r w:rsidRPr="001B1DEF">
              <w:rPr>
                <w:b/>
                <w:bCs/>
              </w:rPr>
              <w:t>Expected Turn Around</w:t>
            </w:r>
          </w:p>
        </w:tc>
        <w:tc>
          <w:tcPr>
            <w:tcW w:w="6030" w:type="dxa"/>
          </w:tcPr>
          <w:p w14:paraId="4FC2CF65" w14:textId="463D2A39" w:rsidR="009A4EB9" w:rsidRDefault="00BA7377" w:rsidP="00997B5C">
            <w:r>
              <w:t>1-</w:t>
            </w:r>
            <w:r w:rsidR="009F338D">
              <w:t>3 days</w:t>
            </w:r>
          </w:p>
        </w:tc>
      </w:tr>
      <w:tr w:rsidR="009A4EB9" w14:paraId="1C91A17B" w14:textId="77777777" w:rsidTr="001B1DEF">
        <w:tc>
          <w:tcPr>
            <w:tcW w:w="3325" w:type="dxa"/>
          </w:tcPr>
          <w:p w14:paraId="7E2AF535" w14:textId="03210F47" w:rsidR="009A4EB9" w:rsidRPr="001B1DEF" w:rsidRDefault="009F338D" w:rsidP="00997B5C">
            <w:pPr>
              <w:rPr>
                <w:b/>
                <w:bCs/>
              </w:rPr>
            </w:pPr>
            <w:r w:rsidRPr="001B1DEF">
              <w:rPr>
                <w:b/>
                <w:bCs/>
              </w:rPr>
              <w:t>Test Order Code</w:t>
            </w:r>
          </w:p>
        </w:tc>
        <w:tc>
          <w:tcPr>
            <w:tcW w:w="6030" w:type="dxa"/>
          </w:tcPr>
          <w:p w14:paraId="510DE186" w14:textId="76D56BD0" w:rsidR="009A4EB9" w:rsidRDefault="009F338D" w:rsidP="00997B5C">
            <w:r>
              <w:t>FCAL (LAB</w:t>
            </w:r>
            <w:r w:rsidR="001B1DEF">
              <w:t xml:space="preserve"> 3277)</w:t>
            </w:r>
          </w:p>
        </w:tc>
      </w:tr>
      <w:tr w:rsidR="00D43F21" w14:paraId="4E101600" w14:textId="77777777" w:rsidTr="001B1DEF">
        <w:tc>
          <w:tcPr>
            <w:tcW w:w="3325" w:type="dxa"/>
          </w:tcPr>
          <w:p w14:paraId="3D4C52ED" w14:textId="46DE2EF7" w:rsidR="00D43F21" w:rsidRPr="001B1DEF" w:rsidRDefault="00D43F21" w:rsidP="00997B5C">
            <w:pPr>
              <w:rPr>
                <w:b/>
                <w:bCs/>
              </w:rPr>
            </w:pPr>
            <w:r>
              <w:rPr>
                <w:b/>
                <w:bCs/>
              </w:rPr>
              <w:t>Cost</w:t>
            </w:r>
          </w:p>
        </w:tc>
        <w:tc>
          <w:tcPr>
            <w:tcW w:w="6030" w:type="dxa"/>
          </w:tcPr>
          <w:p w14:paraId="34161428" w14:textId="03AD0A9B" w:rsidR="00D43F21" w:rsidRDefault="00B6465F" w:rsidP="00997B5C">
            <w:r>
              <w:t>$18.67</w:t>
            </w:r>
            <w:r w:rsidR="007E5B5D">
              <w:t xml:space="preserve"> (Mayo cost $90)</w:t>
            </w:r>
          </w:p>
        </w:tc>
      </w:tr>
    </w:tbl>
    <w:p w14:paraId="2A75AD94" w14:textId="77777777" w:rsidR="009A4EB9" w:rsidRDefault="009A4EB9" w:rsidP="00997B5C"/>
    <w:p w14:paraId="2E11C6B3" w14:textId="68A2D75C" w:rsidR="00FF2F60" w:rsidRDefault="00FF2F60" w:rsidP="00997B5C">
      <w:r>
        <w:t>References:</w:t>
      </w:r>
    </w:p>
    <w:p w14:paraId="33845B5B" w14:textId="3F0E177A" w:rsidR="00FF2F60" w:rsidRDefault="00FF2F60" w:rsidP="00FF2F60">
      <w:pPr>
        <w:pStyle w:val="ListParagraph"/>
        <w:numPr>
          <w:ilvl w:val="0"/>
          <w:numId w:val="5"/>
        </w:numPr>
      </w:pPr>
      <w:r>
        <w:t>C</w:t>
      </w:r>
      <w:r w:rsidR="00D77D23">
        <w:t>alprotectin, Feces</w:t>
      </w:r>
      <w:r w:rsidR="00FF11D9">
        <w:t xml:space="preserve">. Mayo Medical Laboratories Lab Test Catalog. </w:t>
      </w:r>
      <w:hyperlink r:id="rId5" w:anchor="Clinical-and-Interpretive" w:history="1">
        <w:r w:rsidR="00FF11D9">
          <w:rPr>
            <w:rStyle w:val="Hyperlink"/>
          </w:rPr>
          <w:t>CALPR - Overview: Calprotectin, Feces (mayocliniclabs.com)</w:t>
        </w:r>
      </w:hyperlink>
      <w:r w:rsidR="00FF11D9">
        <w:t>.</w:t>
      </w:r>
    </w:p>
    <w:p w14:paraId="04BB73F3" w14:textId="69BBB275" w:rsidR="00842ADE" w:rsidRDefault="00842ADE" w:rsidP="00842ADE">
      <w:pPr>
        <w:pStyle w:val="ListParagraph"/>
        <w:numPr>
          <w:ilvl w:val="0"/>
          <w:numId w:val="5"/>
        </w:numPr>
        <w:spacing w:after="0" w:line="240" w:lineRule="auto"/>
      </w:pPr>
      <w:r>
        <w:lastRenderedPageBreak/>
        <w:t xml:space="preserve">FCAL method sheet. </w:t>
      </w:r>
      <w:hyperlink r:id="rId6" w:history="1">
        <w:r>
          <w:rPr>
            <w:rStyle w:val="Hyperlink"/>
          </w:rPr>
          <w:t>method-sheet-cobas (roche.com)</w:t>
        </w:r>
      </w:hyperlink>
      <w:r w:rsidR="008C7866">
        <w:t xml:space="preserve">. Last updated 01/2023. </w:t>
      </w:r>
    </w:p>
    <w:sectPr w:rsidR="00842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788E"/>
    <w:multiLevelType w:val="hybridMultilevel"/>
    <w:tmpl w:val="723C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421F"/>
    <w:multiLevelType w:val="hybridMultilevel"/>
    <w:tmpl w:val="D722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1294E"/>
    <w:multiLevelType w:val="hybridMultilevel"/>
    <w:tmpl w:val="92707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A1ED2"/>
    <w:multiLevelType w:val="hybridMultilevel"/>
    <w:tmpl w:val="176C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F3694"/>
    <w:multiLevelType w:val="hybridMultilevel"/>
    <w:tmpl w:val="1F2C3F5E"/>
    <w:lvl w:ilvl="0" w:tplc="5ED80A48">
      <w:start w:val="1"/>
      <w:numFmt w:val="bullet"/>
      <w:lvlText w:val=""/>
      <w:lvlJc w:val="left"/>
      <w:pPr>
        <w:ind w:left="720" w:hanging="360"/>
      </w:pPr>
      <w:rPr>
        <w:rFonts w:ascii="Symbol" w:hAnsi="Symbol" w:hint="default"/>
      </w:rPr>
    </w:lvl>
    <w:lvl w:ilvl="1" w:tplc="AEEC1FF6">
      <w:start w:val="1"/>
      <w:numFmt w:val="bullet"/>
      <w:lvlText w:val="o"/>
      <w:lvlJc w:val="left"/>
      <w:pPr>
        <w:ind w:left="1440" w:hanging="360"/>
      </w:pPr>
      <w:rPr>
        <w:rFonts w:ascii="Courier New" w:hAnsi="Courier New" w:cs="Courier New" w:hint="default"/>
      </w:rPr>
    </w:lvl>
    <w:lvl w:ilvl="2" w:tplc="A9DAA566">
      <w:start w:val="1"/>
      <w:numFmt w:val="bullet"/>
      <w:lvlText w:val=""/>
      <w:lvlJc w:val="left"/>
      <w:pPr>
        <w:ind w:left="2160" w:hanging="360"/>
      </w:pPr>
      <w:rPr>
        <w:rFonts w:ascii="Wingdings" w:hAnsi="Wingdings" w:hint="default"/>
      </w:rPr>
    </w:lvl>
    <w:lvl w:ilvl="3" w:tplc="B726B746">
      <w:start w:val="1"/>
      <w:numFmt w:val="bullet"/>
      <w:lvlText w:val=""/>
      <w:lvlJc w:val="left"/>
      <w:pPr>
        <w:ind w:left="2880" w:hanging="360"/>
      </w:pPr>
      <w:rPr>
        <w:rFonts w:ascii="Symbol" w:hAnsi="Symbol" w:hint="default"/>
      </w:rPr>
    </w:lvl>
    <w:lvl w:ilvl="4" w:tplc="95C04E22">
      <w:start w:val="1"/>
      <w:numFmt w:val="bullet"/>
      <w:lvlText w:val="o"/>
      <w:lvlJc w:val="left"/>
      <w:pPr>
        <w:ind w:left="3600" w:hanging="360"/>
      </w:pPr>
      <w:rPr>
        <w:rFonts w:ascii="Courier New" w:hAnsi="Courier New" w:cs="Courier New" w:hint="default"/>
      </w:rPr>
    </w:lvl>
    <w:lvl w:ilvl="5" w:tplc="FCFCDF3A">
      <w:start w:val="1"/>
      <w:numFmt w:val="bullet"/>
      <w:lvlText w:val=""/>
      <w:lvlJc w:val="left"/>
      <w:pPr>
        <w:ind w:left="4320" w:hanging="360"/>
      </w:pPr>
      <w:rPr>
        <w:rFonts w:ascii="Wingdings" w:hAnsi="Wingdings" w:hint="default"/>
      </w:rPr>
    </w:lvl>
    <w:lvl w:ilvl="6" w:tplc="7988D944">
      <w:start w:val="1"/>
      <w:numFmt w:val="bullet"/>
      <w:lvlText w:val=""/>
      <w:lvlJc w:val="left"/>
      <w:pPr>
        <w:ind w:left="5040" w:hanging="360"/>
      </w:pPr>
      <w:rPr>
        <w:rFonts w:ascii="Symbol" w:hAnsi="Symbol" w:hint="default"/>
      </w:rPr>
    </w:lvl>
    <w:lvl w:ilvl="7" w:tplc="7EBA11A2">
      <w:start w:val="1"/>
      <w:numFmt w:val="bullet"/>
      <w:lvlText w:val="o"/>
      <w:lvlJc w:val="left"/>
      <w:pPr>
        <w:ind w:left="5760" w:hanging="360"/>
      </w:pPr>
      <w:rPr>
        <w:rFonts w:ascii="Courier New" w:hAnsi="Courier New" w:cs="Courier New" w:hint="default"/>
      </w:rPr>
    </w:lvl>
    <w:lvl w:ilvl="8" w:tplc="DBB65B4C">
      <w:start w:val="1"/>
      <w:numFmt w:val="bullet"/>
      <w:lvlText w:val=""/>
      <w:lvlJc w:val="left"/>
      <w:pPr>
        <w:ind w:left="6480" w:hanging="360"/>
      </w:pPr>
      <w:rPr>
        <w:rFonts w:ascii="Wingdings" w:hAnsi="Wingdings" w:hint="default"/>
      </w:rPr>
    </w:lvl>
  </w:abstractNum>
  <w:abstractNum w:abstractNumId="5" w15:restartNumberingAfterBreak="0">
    <w:nsid w:val="6F22395E"/>
    <w:multiLevelType w:val="hybridMultilevel"/>
    <w:tmpl w:val="F00C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649728">
    <w:abstractNumId w:val="1"/>
  </w:num>
  <w:num w:numId="2" w16cid:durableId="1751273176">
    <w:abstractNumId w:val="5"/>
  </w:num>
  <w:num w:numId="3" w16cid:durableId="157818336">
    <w:abstractNumId w:val="2"/>
  </w:num>
  <w:num w:numId="4" w16cid:durableId="1682510637">
    <w:abstractNumId w:val="3"/>
  </w:num>
  <w:num w:numId="5" w16cid:durableId="244337895">
    <w:abstractNumId w:val="0"/>
  </w:num>
  <w:num w:numId="6" w16cid:durableId="558638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A8"/>
    <w:rsid w:val="00051B48"/>
    <w:rsid w:val="00057158"/>
    <w:rsid w:val="0014352F"/>
    <w:rsid w:val="001B1DEF"/>
    <w:rsid w:val="0025115A"/>
    <w:rsid w:val="00276490"/>
    <w:rsid w:val="002A7ABA"/>
    <w:rsid w:val="002C682D"/>
    <w:rsid w:val="002D5FA0"/>
    <w:rsid w:val="002F04A6"/>
    <w:rsid w:val="00335ECB"/>
    <w:rsid w:val="003A1AF0"/>
    <w:rsid w:val="003C7C2E"/>
    <w:rsid w:val="004141BF"/>
    <w:rsid w:val="00477F86"/>
    <w:rsid w:val="004941B4"/>
    <w:rsid w:val="004F0355"/>
    <w:rsid w:val="005713D1"/>
    <w:rsid w:val="00580CF0"/>
    <w:rsid w:val="00610CA8"/>
    <w:rsid w:val="00666E46"/>
    <w:rsid w:val="0067443E"/>
    <w:rsid w:val="006A61BA"/>
    <w:rsid w:val="006E1ED9"/>
    <w:rsid w:val="007E5B5D"/>
    <w:rsid w:val="00805568"/>
    <w:rsid w:val="008163B7"/>
    <w:rsid w:val="00842ADE"/>
    <w:rsid w:val="008B278E"/>
    <w:rsid w:val="008C7866"/>
    <w:rsid w:val="008D15A4"/>
    <w:rsid w:val="008D2845"/>
    <w:rsid w:val="00997B5C"/>
    <w:rsid w:val="009A4EB9"/>
    <w:rsid w:val="009D0725"/>
    <w:rsid w:val="009F338D"/>
    <w:rsid w:val="00A84302"/>
    <w:rsid w:val="00AF6250"/>
    <w:rsid w:val="00B2198C"/>
    <w:rsid w:val="00B50DD0"/>
    <w:rsid w:val="00B6465F"/>
    <w:rsid w:val="00BA7377"/>
    <w:rsid w:val="00C617BB"/>
    <w:rsid w:val="00D43F21"/>
    <w:rsid w:val="00D74152"/>
    <w:rsid w:val="00D77D23"/>
    <w:rsid w:val="00FA2495"/>
    <w:rsid w:val="00FA4235"/>
    <w:rsid w:val="00FF11D9"/>
    <w:rsid w:val="00FF2F60"/>
    <w:rsid w:val="00FF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A0E2"/>
  <w15:chartTrackingRefBased/>
  <w15:docId w15:val="{752A400D-F58B-4AD6-AC77-25B306FE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CA8"/>
    <w:pPr>
      <w:ind w:left="720"/>
      <w:contextualSpacing/>
    </w:pPr>
  </w:style>
  <w:style w:type="character" w:customStyle="1" w:styleId="ui-provider">
    <w:name w:val="ui-provider"/>
    <w:basedOn w:val="DefaultParagraphFont"/>
    <w:rsid w:val="00610CA8"/>
  </w:style>
  <w:style w:type="table" w:styleId="TableGrid">
    <w:name w:val="Table Grid"/>
    <w:basedOn w:val="TableNormal"/>
    <w:uiPriority w:val="39"/>
    <w:rsid w:val="00610C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35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1D9"/>
    <w:rPr>
      <w:color w:val="0000FF"/>
      <w:u w:val="single"/>
    </w:rPr>
  </w:style>
  <w:style w:type="character" w:styleId="FollowedHyperlink">
    <w:name w:val="FollowedHyperlink"/>
    <w:basedOn w:val="DefaultParagraphFont"/>
    <w:uiPriority w:val="99"/>
    <w:semiHidden/>
    <w:unhideWhenUsed/>
    <w:rsid w:val="00842ADE"/>
    <w:rPr>
      <w:color w:val="954F72" w:themeColor="followedHyperlink"/>
      <w:u w:val="single"/>
    </w:rPr>
  </w:style>
  <w:style w:type="paragraph" w:styleId="Revision">
    <w:name w:val="Revision"/>
    <w:hidden/>
    <w:uiPriority w:val="99"/>
    <w:semiHidden/>
    <w:rsid w:val="00BA7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04898">
      <w:bodyDiv w:val="1"/>
      <w:marLeft w:val="0"/>
      <w:marRight w:val="0"/>
      <w:marTop w:val="0"/>
      <w:marBottom w:val="0"/>
      <w:divBdr>
        <w:top w:val="none" w:sz="0" w:space="0" w:color="auto"/>
        <w:left w:val="none" w:sz="0" w:space="0" w:color="auto"/>
        <w:bottom w:val="none" w:sz="0" w:space="0" w:color="auto"/>
        <w:right w:val="none" w:sz="0" w:space="0" w:color="auto"/>
      </w:divBdr>
    </w:div>
    <w:div w:id="918708521">
      <w:bodyDiv w:val="1"/>
      <w:marLeft w:val="0"/>
      <w:marRight w:val="0"/>
      <w:marTop w:val="0"/>
      <w:marBottom w:val="0"/>
      <w:divBdr>
        <w:top w:val="none" w:sz="0" w:space="0" w:color="auto"/>
        <w:left w:val="none" w:sz="0" w:space="0" w:color="auto"/>
        <w:bottom w:val="none" w:sz="0" w:space="0" w:color="auto"/>
        <w:right w:val="none" w:sz="0" w:space="0" w:color="auto"/>
      </w:divBdr>
    </w:div>
    <w:div w:id="11610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bdoc-prod.roche.com/eLD/api/downloads/82ca4536-439e-ed11-1a91-005056a772fd?countryIsoCode=us" TargetMode="External"/><Relationship Id="rId5" Type="http://schemas.openxmlformats.org/officeDocument/2006/relationships/hyperlink" Target="https://www.mayocliniclabs.com/test-catalog/overview/63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 Bish</dc:creator>
  <cp:keywords/>
  <dc:description/>
  <cp:lastModifiedBy>Brittany A. Bish</cp:lastModifiedBy>
  <cp:revision>3</cp:revision>
  <dcterms:created xsi:type="dcterms:W3CDTF">2023-11-29T19:19:00Z</dcterms:created>
  <dcterms:modified xsi:type="dcterms:W3CDTF">2023-12-28T18:40:00Z</dcterms:modified>
</cp:coreProperties>
</file>